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57eb1e9b693491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35468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ČEPIN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5.423.531,51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5.730.553,86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3.697.217,73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5.394.244,78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1.726.313,78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336.309,08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1.480.074,80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1.348.798,98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3.322.165,33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1.026.798,98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1.842.090,53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1.693.515,73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1.222.511,67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410.852,96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1.282.662,77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22.996,87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223.118,68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970,2</w:t>
            </w:r>
          </w:p>
        </w:tc>
      </w:tr>
    </w:tbl>
    <w:p>
      <w:pPr>
        <w:spacing w:before="0" w:after="0"/>
      </w:pPr>
    </w:p>
    <w:p>
      <w:pPr>
        <w:jc w:val="both"/>
        <w:pStyle w:val="Normal"/>
        <w:spacing w:line="240" w:lineRule="auto"/>
      </w:pPr>
      <w:r>
        <w:rPr>
          <w:sz w:val="24"/>
          <w:rFonts w:ascii="Times New Roman" w:hAnsi="Times New Roman"/>
        </w:rPr>
        <w:t>U ovom izvještajnom razdoblju prihodi poslovanja ostvareni su u iznosu 5.730.553,86 EUR. Najznačajnije povećanje odnosi se na povećanje prihoda od poreza, povećanje prihoda od pomoći temeljem prijenosa EU sredstava te povećanje prihoda od nefinancijske imovine. Najznačajnije smanjenje odnosi se na prihode od upravnih i administrativnih pristojbi, pristojbi po posebnim propisima i naknada (komunalni doprinosi).
Rashodi poslovanja ostvareni su u iznosu 5.394.244,78 EUR. Najznačajnije povećanje odnosi se na povećanje rashoda za zaposlene, povećanje materijalnih rashoda, rashoda za subvencije, pomoći proračunskim korisnicima drugih proračuna, povećanje prijenosa proračunskim korisnicima za financiranje rashoda poslovanja, naknade građanima i kućanstvima te na povećanje rashoda za tekuće donacije i kapitalne pomoći.
Ukupni prihodi od prodaje nefinancijske imovine ostvareni su u iznosu 1.480.074,80 EUR. Povećanje prihoda odnosi se na povećanje prihoda od prodaje zemljišta.
Ukupni rashodi za nabavu nefinancijske imovine ostvareni su u iznosu 3.322.165,33 EUR. Najznačajnije povećanje odnosi se na rashode za nabavu proizvedene dugotrajne imovine te na rashode za dodatna ulaganja na građevinskim objektima.
Ukupni primici od financijske imovine i zaduživanja iznose 1.693.515,73 EUR . Povećanje se odnosi na primljene kredite .
Ukupni izdaci za financijsku imovinu i otplate zajmova iznose 410.852,96 EUR. Smanjenje izdataka odnosi se na otplatu glavnice primljenih kredita.
U razdoblju od 1. siječnja do 30. rujna 2025. godine ostvaren je ukupan manjak prihoda i primitaka u iznosu 223.118,68 EUR.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1.241.887,16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207.987,01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w:t>
            </w:r>
          </w:p>
        </w:tc>
      </w:tr>
    </w:tbl>
    <w:p>
      <w:pPr>
        <w:spacing w:before="0" w:after="0"/>
      </w:pPr>
    </w:p>
    <w:p>
      <w:pPr>
        <w:jc w:val="both"/>
        <w:pStyle w:val="Normal"/>
        <w:spacing w:line="240" w:lineRule="auto"/>
      </w:pPr>
      <w:r>
        <w:rPr>
          <w:sz w:val="24"/>
          <w:rFonts w:ascii="Times New Roman" w:hAnsi="Times New Roman"/>
        </w:rPr>
        <w:t>U ovom izvještajnom razdoblju tekuće pomoći proračunu i izvanproračunskim korisnicima iz drugih proračuna iznose 207.987,01 EUR. Smanjenje u odnosu na izvještajno razdoblje prošle godine je iz razloga što su se pomoći fiskalnog izravnanja knjižile na ovaj konto. Ostvarene pomoći u ovom razdoblju odnose se na pomoći za funkcionalno spajanje (41.225,16 EUR),  fiskalnu održivost dječjih vrtića (157.464,00 EUR) te na tekuće pomoći iz županijskih proračuna (9.297,85 EUR - Sporazum za košnju trave (2.654,00 EUR) i sredstva za rad biračkih odbora (6.643,85 EUR)).</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8.071,38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20.631,45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255,6</w:t>
            </w:r>
          </w:p>
        </w:tc>
      </w:tr>
    </w:tbl>
    <w:p>
      <w:pPr>
        <w:spacing w:before="0" w:after="0"/>
      </w:pPr>
    </w:p>
    <w:p>
      <w:pPr>
        <w:jc w:val="both"/>
        <w:pStyle w:val="Normal"/>
        <w:spacing w:line="240" w:lineRule="auto"/>
      </w:pPr>
      <w:r>
        <w:rPr>
          <w:sz w:val="24"/>
          <w:rFonts w:ascii="Times New Roman" w:hAnsi="Times New Roman"/>
        </w:rPr>
        <w:t>Povećanje pomoći u ovom izvještajnom razdoblju odnosi se na veće primljene pomoći od Hrvatskog zavoda za zapošljavanje za javne radove.</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1.212.172,83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 ovom izvještajnom razdoblju pomoći fiskalnog izravnanja iznose 1.212.172,83 EUR, što je povećanje u odnosu na isto izvještajno razdoblje prošle godine sukladno Odluci o udjelu sredstava fiskalnog izravnanja (mjesečno povećanje u iznosu 11.558,63 EUR). U prošlom izvještajnom razdoblju pomoći fiskalnog izravnanja knjižile su se na konto 6331.</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86.905,37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295.148,79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339,6</w:t>
            </w:r>
          </w:p>
        </w:tc>
      </w:tr>
    </w:tbl>
    <w:p>
      <w:pPr>
        <w:spacing w:before="0" w:after="0"/>
      </w:pPr>
    </w:p>
    <w:p>
      <w:pPr>
        <w:jc w:val="both"/>
        <w:pStyle w:val="Normal"/>
        <w:spacing w:line="240" w:lineRule="auto"/>
      </w:pPr>
      <w:r>
        <w:rPr>
          <w:sz w:val="24"/>
          <w:rFonts w:ascii="Times New Roman" w:hAnsi="Times New Roman"/>
        </w:rPr>
        <w:t>Povećanje prihoda u ovom izvještajnom razdoblju odnosi se se Projekt Zaželi 2 u ukupnom iznosu 295.148,79 EUR.</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320.907,85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165.814,19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w:t>
            </w:r>
          </w:p>
        </w:tc>
      </w:tr>
    </w:tbl>
    <w:p>
      <w:pPr>
        <w:spacing w:before="0" w:after="0"/>
      </w:pPr>
    </w:p>
    <w:p>
      <w:pPr>
        <w:jc w:val="both"/>
        <w:pStyle w:val="Normal"/>
        <w:spacing w:line="240" w:lineRule="auto"/>
      </w:pPr>
      <w:r>
        <w:rPr>
          <w:sz w:val="24"/>
          <w:rFonts w:ascii="Times New Roman" w:hAnsi="Times New Roman"/>
        </w:rPr>
        <w:t>Kapitalne pomoći u ovom razdoblju iznose 165.814,19 EUR. Odnose se na pomoći za projekt Program potpore Hrvatima u BiH u iznosu 14.224,00 EUR, sredstva za izgradnju biciklističke staze u Ul. bana J.Jelačića u iznosu 95.093,52 EUR, sredstva za Agropark u iznosu 28.231,11 EUR te sredstva za Kolođvar u iznosu 28.265,56 EUR. U prethodnom izvještajnom razdoblju pomoći su se odnosile na prihode po ZNS-ovima za Agropark i Kolođvar.</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51.115,61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16.934,25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w:t>
            </w:r>
          </w:p>
        </w:tc>
      </w:tr>
    </w:tbl>
    <w:p>
      <w:pPr>
        <w:spacing w:before="0" w:after="0"/>
      </w:pPr>
    </w:p>
    <w:p>
      <w:pPr>
        <w:jc w:val="both"/>
        <w:pStyle w:val="Normal"/>
        <w:spacing w:line="240" w:lineRule="auto"/>
      </w:pPr>
      <w:r>
        <w:rPr>
          <w:sz w:val="24"/>
          <w:rFonts w:ascii="Times New Roman" w:hAnsi="Times New Roman"/>
        </w:rPr>
        <w:t>U ovom izvještajnom razdoblju prihodi su manji u odnosu na usporedno razdoblje prošle godine iz razloga što je u 2024. Hrvatski telekom platio naknadu za pravo služnosti (koju nije uplatio u 2023. godini) u iznosu 41.531,14 EUR. U 2025. godini, u ovom izvještajnom razdoblju, nije bilo uplate. 
Cijeli iznos 16.934,25 EUR odnosi se na prihode od komunalnog redarstva (13.563,97 EUR) te prihode od osiguranja (3.370,28 EUR)</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227.431,63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124.142,67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w:t>
            </w:r>
          </w:p>
        </w:tc>
      </w:tr>
    </w:tbl>
    <w:p>
      <w:pPr>
        <w:spacing w:before="0" w:after="0"/>
      </w:pPr>
    </w:p>
    <w:p>
      <w:pPr>
        <w:jc w:val="both"/>
        <w:pStyle w:val="Normal"/>
        <w:spacing w:line="240" w:lineRule="auto"/>
      </w:pPr>
      <w:r>
        <w:rPr>
          <w:sz w:val="24"/>
          <w:rFonts w:ascii="Times New Roman" w:hAnsi="Times New Roman"/>
        </w:rPr>
        <w:t>Prihodi su manji u ovom izvještajnom razdoblju te iznose 124.142,67 EUR  jer su u 2024. godini izgrađeni veći građevinski objekti te u ovom razdoblju takvih građevina nije bilo.</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321.857,88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666.743,14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w:t>
            </w:r>
          </w:p>
        </w:tc>
      </w:tr>
    </w:tbl>
    <w:p>
      <w:pPr>
        <w:spacing w:before="0" w:after="0"/>
      </w:pPr>
    </w:p>
    <w:p>
      <w:pPr>
        <w:jc w:val="both"/>
        <w:pStyle w:val="Normal"/>
        <w:spacing w:line="240" w:lineRule="auto"/>
      </w:pPr>
      <w:r>
        <w:rPr>
          <w:sz w:val="24"/>
          <w:rFonts w:ascii="Times New Roman" w:hAnsi="Times New Roman"/>
        </w:rPr>
        <w:t>Rashodi u ovom izvještajnom razdoblju veći su i iznose 666.743,14 EUR zbog provođenja projekta Zaželi 2 u kojem je zaposleno 27 žena, te rasta minimalne plaće koja je osnovica za obračun plaća svih zaposlenih. Plaće za zaposlene u projektu Zaželi 2 iznose 240.856,00 EUR.</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91.331,62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153.209,65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167,8</w:t>
            </w:r>
          </w:p>
        </w:tc>
      </w:tr>
    </w:tbl>
    <w:p>
      <w:pPr>
        <w:spacing w:before="0" w:after="0"/>
      </w:pPr>
    </w:p>
    <w:p>
      <w:pPr>
        <w:jc w:val="both"/>
        <w:pStyle w:val="Normal"/>
        <w:spacing w:line="240" w:lineRule="auto"/>
      </w:pPr>
      <w:r>
        <w:rPr>
          <w:sz w:val="24"/>
          <w:rFonts w:ascii="Times New Roman" w:hAnsi="Times New Roman"/>
        </w:rPr>
        <w:t>Rashodi za materijal i energiju iznose 153.209,65 EUR. Povećanje se odnosi rashode za projekt Zaželi 2 (8.554,57 EUR), te veće rashode za struju (102.951,18 EUR) - u sali Hrvatski dom su smješteni polaznici Dječjeg vrtića Zvončić.</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73.075,17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102.633,40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w:t>
            </w:r>
          </w:p>
        </w:tc>
      </w:tr>
    </w:tbl>
    <w:p>
      <w:pPr>
        <w:spacing w:before="0" w:after="0"/>
      </w:pPr>
    </w:p>
    <w:p>
      <w:pPr>
        <w:jc w:val="both"/>
        <w:pStyle w:val="Normal"/>
        <w:spacing w:line="240" w:lineRule="auto"/>
      </w:pPr>
      <w:r>
        <w:rPr>
          <w:sz w:val="24"/>
          <w:rFonts w:ascii="Times New Roman" w:hAnsi="Times New Roman"/>
        </w:rPr>
        <w:t>Ostvareni rashodi u ovom izvještajnom razdoblju iznose 102.633,40 EUR. Najznačajnije povećanje u odnosu na izvještajno razdoblje prethodne godine odnosi se na  račun Hrvatske pošte u iznosu 13.944,88 EUR (slanje novih rješenja za utvrđivanje osnove plaćanja NUV-a Hrvatskih voda) te na prijevoz udruga s područja općine (71.302,18 EUR)</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337.777,78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447.683,31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w:t>
            </w:r>
          </w:p>
        </w:tc>
      </w:tr>
    </w:tbl>
    <w:p>
      <w:pPr>
        <w:spacing w:before="0" w:after="0"/>
      </w:pPr>
    </w:p>
    <w:p>
      <w:pPr>
        <w:jc w:val="both"/>
        <w:pStyle w:val="Normal"/>
        <w:spacing w:line="240" w:lineRule="auto"/>
      </w:pPr>
      <w:r>
        <w:rPr>
          <w:sz w:val="24"/>
          <w:rFonts w:ascii="Times New Roman" w:hAnsi="Times New Roman"/>
        </w:rPr>
        <w:t>Rashodi iznose 447.683,31 EUR. Najznačajnije povećanje odnosi se na Ostale usluge tekućeg i investicijskog održavanja u iznosu 414.951,98 EUR a odnose se na izvršene radove na području općine (izrada i ugradnja koševa za smeće, popravak prometnih znakova, vodoinstalaterski radovi, obnova dječjeg igrališta, limarski radovi, obilježavanje prometnih linija unutar općine).
</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45.485,70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101.464,34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223,1</w:t>
            </w:r>
          </w:p>
        </w:tc>
      </w:tr>
    </w:tbl>
    <w:p>
      <w:pPr>
        <w:spacing w:before="0" w:after="0"/>
      </w:pPr>
    </w:p>
    <w:p>
      <w:pPr>
        <w:jc w:val="both"/>
        <w:pStyle w:val="Normal"/>
        <w:spacing w:line="240" w:lineRule="auto"/>
      </w:pPr>
      <w:r>
        <w:rPr>
          <w:sz w:val="24"/>
          <w:rFonts w:ascii="Times New Roman" w:hAnsi="Times New Roman"/>
        </w:rPr>
        <w:t>Ostvareni rashodi u ovom izvještajnom razdoblju iznose 101.464,34 EUR. Najznačajnije povećanje odnosi se na rashode za tisak koji iznose 58.547,72 EUR (zbog povećanja mjesečnih cijena po ugovorima za promidžbu, tisak kataloga projekata i biltena) te na ostale usluge promidžbe i informiranja u iznosu 29.922,93 EUR (odjeća s tiskom za projekt Zaželi 2, vizuali za izgradnju Vatrogasnog doma, Speiser i dogradnju Dječjeg vrtića)</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691.221,32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774.499,33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w:t>
            </w:r>
          </w:p>
        </w:tc>
      </w:tr>
    </w:tbl>
    <w:p>
      <w:pPr>
        <w:spacing w:before="0" w:after="0"/>
      </w:pPr>
    </w:p>
    <w:p>
      <w:pPr>
        <w:jc w:val="both"/>
        <w:pStyle w:val="Normal"/>
        <w:spacing w:line="240" w:lineRule="auto"/>
      </w:pPr>
      <w:r>
        <w:rPr>
          <w:sz w:val="24"/>
          <w:rFonts w:ascii="Times New Roman" w:hAnsi="Times New Roman"/>
        </w:rPr>
        <w:t>Rashodi za komunalne usluge iznose 774.499,33 EUR. Povećanje se odnosi na komunalne usluge prema društvu Komunalac Čepin d.o.o. zbog povećanog obujma poslova i više cijene usluga po sklopljenim ugovorima.</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119.184,20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313.923,47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263,4</w:t>
            </w:r>
          </w:p>
        </w:tc>
      </w:tr>
    </w:tbl>
    <w:p>
      <w:pPr>
        <w:spacing w:before="0" w:after="0"/>
      </w:pPr>
    </w:p>
    <w:p>
      <w:pPr>
        <w:jc w:val="both"/>
        <w:pStyle w:val="Normal"/>
        <w:spacing w:line="240" w:lineRule="auto"/>
      </w:pPr>
      <w:r>
        <w:rPr>
          <w:sz w:val="24"/>
          <w:rFonts w:ascii="Times New Roman" w:hAnsi="Times New Roman"/>
        </w:rPr>
        <w:t>Intelektualne i osobne usluge ostvarene su u iznosu 313.923,47 EUR. Najznačajnije povećanje odnosi se na geodetsko-katastarske usluge (44.297,50 EUR), te na Ostale intelektualne usluge (248.549,60 EUR) - koprodukcija Balet "Jela" s HNK i dokumentarni film, provedbe javnih nabava, prijava projekata, izrada strategije zelene urbane obnove, snimak HT stupova, provedba e-planova prema ugovorima...</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198.807,77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302.332,14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152,1</w:t>
            </w:r>
          </w:p>
        </w:tc>
      </w:tr>
    </w:tbl>
    <w:p>
      <w:pPr>
        <w:spacing w:before="0" w:after="0"/>
      </w:pPr>
    </w:p>
    <w:p>
      <w:pPr>
        <w:jc w:val="both"/>
        <w:pStyle w:val="Normal"/>
        <w:spacing w:line="240" w:lineRule="auto"/>
      </w:pPr>
      <w:r>
        <w:rPr>
          <w:sz w:val="24"/>
          <w:rFonts w:ascii="Times New Roman" w:hAnsi="Times New Roman"/>
        </w:rPr>
        <w:t>Ostali nespomenuti rashodi poslovanja iznose 302.332,14 EUR. Rashodi su veći u odnosu na izvještajno razdoblje prethodne godine zbog povećanja osnovice za obračun naknade dužnosnicima, naknade biračkim odborima i članovima povjerenstva za provedbu lokalnih izbora, zbog povećanja premija osiguranja i police javne odgovornosti, plaćanja Fondu za zaštitu okoliša i energetsku učinkovitost, dodatni troškovi za otvorenje sportske dvorane, održavanja manifestacija na području općine...</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financijskim institucijama, trgovačkim društvima, zadrugama, poljoprivrednicima i obrtnicima izvan javnog sektora (šifre 3521 do 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102.392,68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948,1</w:t>
            </w:r>
          </w:p>
        </w:tc>
      </w:tr>
    </w:tbl>
    <w:p>
      <w:pPr>
        <w:spacing w:before="0" w:after="0"/>
      </w:pPr>
    </w:p>
    <w:p>
      <w:pPr>
        <w:jc w:val="both"/>
        <w:pStyle w:val="Normal"/>
        <w:spacing w:line="240" w:lineRule="auto"/>
      </w:pPr>
      <w:r>
        <w:rPr>
          <w:sz w:val="24"/>
          <w:rFonts w:ascii="Times New Roman" w:hAnsi="Times New Roman"/>
        </w:rPr>
        <w:t>Povećanje subvencija u cijelom iznosu 102.392,68 EUR odnosi se na olakšice za prodaju zemljišta u Gospodarskoj zoni koje su dobivene provedenim natječajem. U prošlom razdoblju subvencije su se odnosile na obrt za čuvanje djece koje se koje se sad knjiže na račun 3722. </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32.776,64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67.372,09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205,5</w:t>
            </w:r>
          </w:p>
        </w:tc>
      </w:tr>
    </w:tbl>
    <w:p>
      <w:pPr>
        <w:spacing w:before="0" w:after="0"/>
      </w:pPr>
    </w:p>
    <w:p>
      <w:pPr>
        <w:jc w:val="both"/>
        <w:pStyle w:val="Normal"/>
        <w:spacing w:line="240" w:lineRule="auto"/>
      </w:pPr>
      <w:r>
        <w:rPr>
          <w:sz w:val="24"/>
          <w:rFonts w:ascii="Times New Roman" w:hAnsi="Times New Roman"/>
        </w:rPr>
        <w:t>Pomoći proračunskim korisnicima drugih proračuna veće su u ovom izvještajnom razdoblju i iznose 67.372,09 EUR. Rashodi se odnose na rashode za produženi boravak u osnovnim školama, na rashode za Dječji vrtić Osijek, na rashode za Dom zdravlja OBŽ, te na rashode za Udrugu za kreativni razvoj Slap koja je provodila projekt Edukativne, kulturne i sportske aktivnosti djece predškolske dobi i djece od I. do IV. razreda na području naše općine.</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787.075,57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950.478,94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bl>
    <w:p>
      <w:pPr>
        <w:spacing w:before="0" w:after="0"/>
      </w:pPr>
    </w:p>
    <w:p>
      <w:pPr>
        <w:jc w:val="both"/>
        <w:pStyle w:val="Normal"/>
        <w:spacing w:line="240" w:lineRule="auto"/>
      </w:pPr>
      <w:r>
        <w:rPr>
          <w:sz w:val="24"/>
          <w:rFonts w:ascii="Times New Roman" w:hAnsi="Times New Roman"/>
        </w:rPr>
        <w:t>Prijenosi proračunskim korisnicima iznose 950.478,94 EUR. Odnose se na rashode proračunskih korisnika Centar za kulturu, Javna vatrogasna postrojba i  Dječji vrtić Zvončić Čepin, a veći su zbog povećanja plaća i usklađivanja sa zakonom.</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193.824,94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234.041,19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w:t>
            </w:r>
          </w:p>
        </w:tc>
      </w:tr>
    </w:tbl>
    <w:p>
      <w:pPr>
        <w:spacing w:before="0" w:after="0"/>
      </w:pPr>
    </w:p>
    <w:p>
      <w:pPr>
        <w:jc w:val="both"/>
        <w:pStyle w:val="Normal"/>
        <w:spacing w:line="240" w:lineRule="auto"/>
      </w:pPr>
      <w:r>
        <w:rPr>
          <w:sz w:val="24"/>
          <w:rFonts w:ascii="Times New Roman" w:hAnsi="Times New Roman"/>
        </w:rPr>
        <w:t>Naknade građanima i kućanstvima u novcu iznose 234.041,19 EUR. Najveće povećanje rashoda u odnosu na izvještajno razdoblje prošle godine odnosi se na knjiženje rashoda za stipendije u 2025. godini a koje se odnose na 2024. godinu. Ukupni rashodi za stipendije u ovom izvještaju iznose 42.500,00 EUR jer su iznosi stipendija povećani u odnosu na prošlu godinu. Rashodi za mjere demografske obnove iznose 128.530,42 EUR, naknade za novorođenu djecu iznose 21.788,00 EUR, ostale naknade u novcu 19.426,73 EUR (uskrsnica, izdaci za hrv.branitelje), jednokratne pomoći 21.736,04 EUR.</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147.080,98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278.136,34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189,1</w:t>
            </w:r>
          </w:p>
        </w:tc>
      </w:tr>
    </w:tbl>
    <w:p>
      <w:pPr>
        <w:spacing w:before="0" w:after="0"/>
      </w:pPr>
    </w:p>
    <w:p>
      <w:pPr>
        <w:jc w:val="both"/>
        <w:pStyle w:val="Normal"/>
        <w:spacing w:line="240" w:lineRule="auto"/>
      </w:pPr>
      <w:r>
        <w:rPr>
          <w:sz w:val="24"/>
          <w:rFonts w:ascii="Times New Roman" w:hAnsi="Times New Roman"/>
        </w:rPr>
        <w:t>Naknade građanima i kućanstvima u naravi iznose 278.136,34 EUR te se povećanje u odnosu na isto izvještajno razdoblje prošle godine odnosi na naknade obiteljima (olakšice) za kupovinu zemljišta u Naselju prijateljstva u iznosu 128.505,78 EUR.</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322.708,62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400.352,43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w:t>
            </w:r>
          </w:p>
        </w:tc>
      </w:tr>
    </w:tbl>
    <w:p>
      <w:pPr>
        <w:spacing w:before="0" w:after="0"/>
      </w:pPr>
    </w:p>
    <w:p>
      <w:pPr>
        <w:jc w:val="both"/>
        <w:pStyle w:val="Normal"/>
        <w:spacing w:line="240" w:lineRule="auto"/>
      </w:pPr>
      <w:r>
        <w:rPr>
          <w:sz w:val="24"/>
          <w:rFonts w:ascii="Times New Roman" w:hAnsi="Times New Roman"/>
        </w:rPr>
        <w:t>Tekuće donacije iznose 400.352,43 EUR. Najveće povećanje odnosi se na donacije udrugama po prijavi na natječaj za projekte koji se provode na području općine.</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22.921,60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444,9</w:t>
            </w:r>
          </w:p>
        </w:tc>
      </w:tr>
    </w:tbl>
    <w:p>
      <w:pPr>
        <w:spacing w:before="0" w:after="0"/>
      </w:pPr>
    </w:p>
    <w:p>
      <w:pPr>
        <w:jc w:val="both"/>
        <w:pStyle w:val="Normal"/>
        <w:spacing w:line="240" w:lineRule="auto"/>
      </w:pPr>
      <w:r>
        <w:rPr>
          <w:sz w:val="24"/>
          <w:rFonts w:ascii="Times New Roman" w:hAnsi="Times New Roman"/>
        </w:rPr>
        <w:t>Tekuće donacije u naravi iznose 22.921,60 EUR te se u cijelosti odnose na donacije udrugama na području naše općine.</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(šifre 3861 do 3865)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62.694,43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4681,8</w:t>
            </w:r>
          </w:p>
        </w:tc>
      </w:tr>
    </w:tbl>
    <w:p>
      <w:pPr>
        <w:spacing w:before="0" w:after="0"/>
      </w:pPr>
    </w:p>
    <w:p>
      <w:pPr>
        <w:jc w:val="both"/>
        <w:pStyle w:val="Normal"/>
        <w:spacing w:line="240" w:lineRule="auto"/>
      </w:pPr>
      <w:r>
        <w:rPr>
          <w:sz w:val="24"/>
          <w:rFonts w:ascii="Times New Roman" w:hAnsi="Times New Roman"/>
        </w:rPr>
        <w:t>Kapitalne pomoći u ovom izvještajnom razdoblju iznose 62.694,43 EUR. Veće su u odnosu na prethodno razdoblje jer je u ovoj godini započela otplata glavnice i kamata prema Vodovodu za Projekt Osijek u iznosu 53.907,35 EUR i Hrvatskim vodama za izgradnju vodovodne i kanalizacijske mreže u Naselju prijateljstva u iznosu 8.787,08 EUR.</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1.480.074,80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459,7</w:t>
            </w:r>
          </w:p>
        </w:tc>
      </w:tr>
    </w:tbl>
    <w:p>
      <w:pPr>
        <w:spacing w:before="0" w:after="0"/>
      </w:pPr>
    </w:p>
    <w:p>
      <w:pPr>
        <w:jc w:val="both"/>
        <w:pStyle w:val="Normal"/>
        <w:spacing w:line="240" w:lineRule="auto"/>
      </w:pPr>
      <w:r>
        <w:rPr>
          <w:sz w:val="24"/>
          <w:rFonts w:ascii="Times New Roman" w:hAnsi="Times New Roman"/>
        </w:rPr>
        <w:t>Ostvareni prihodi od prodaje nefinancijske imovine u cijelosti se odnose na prodaju zemljišta u iznosu 1.480.074,80 EUR. Povećanje u odnosu na izvještajno razdoblje prethodne godine rezultat je provedenih natječaja za prodaju zemljišta u Gospodarskoj zoni, Naselju prijateljstva, ostalog zemljišta te zamjene zemljišta.</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706.546,94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2.171.487,37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307,3</w:t>
            </w:r>
          </w:p>
        </w:tc>
      </w:tr>
    </w:tbl>
    <w:p>
      <w:pPr>
        <w:spacing w:before="0" w:after="0"/>
      </w:pPr>
    </w:p>
    <w:p>
      <w:pPr>
        <w:jc w:val="both"/>
        <w:pStyle w:val="Normal"/>
        <w:spacing w:line="240" w:lineRule="auto"/>
      </w:pPr>
      <w:r>
        <w:rPr>
          <w:sz w:val="24"/>
          <w:rFonts w:ascii="Times New Roman" w:hAnsi="Times New Roman"/>
        </w:rPr>
        <w:t>Ostvareni rashodi iznose 2.171.487,37 EUR. Povećanje u odnosu na prošlu godinu je zbog početka radova na novim projektima - energetska obnova Dječjeg vrtića Zvončić, energetska obnova Stare općine te završetak radova na Sportskoj dvorani.</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307.990,69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1699,3</w:t>
            </w:r>
          </w:p>
        </w:tc>
      </w:tr>
    </w:tbl>
    <w:p>
      <w:pPr>
        <w:spacing w:before="0" w:after="0"/>
      </w:pPr>
    </w:p>
    <w:p>
      <w:pPr>
        <w:jc w:val="both"/>
        <w:pStyle w:val="Normal"/>
        <w:spacing w:line="240" w:lineRule="auto"/>
      </w:pPr>
      <w:r>
        <w:rPr>
          <w:sz w:val="24"/>
          <w:rFonts w:ascii="Times New Roman" w:hAnsi="Times New Roman"/>
        </w:rPr>
        <w:t>Rashodi su ostvareni u iznosu 307.990,69 EUR te se u cijelosti odnose na projekt izgradnje biciklističke staze u Ul. bana J. Jelačića.</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377.007,79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590.848,36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w:t>
            </w:r>
          </w:p>
        </w:tc>
      </w:tr>
    </w:tbl>
    <w:p>
      <w:pPr>
        <w:spacing w:before="0" w:after="0"/>
      </w:pPr>
    </w:p>
    <w:p>
      <w:pPr>
        <w:jc w:val="both"/>
        <w:pStyle w:val="Normal"/>
        <w:spacing w:line="240" w:lineRule="auto"/>
      </w:pPr>
      <w:r>
        <w:rPr>
          <w:sz w:val="24"/>
          <w:rFonts w:ascii="Times New Roman" w:hAnsi="Times New Roman"/>
        </w:rPr>
        <w:t>Ostvareni rashodi iznose 590.848,36 EUR. Najznačajnije povećanje odnosi se na zamjenu zemljišta s Albatros grupom u iznosu 461.000,00 EUR.</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53.116,58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135.769,73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255,6</w:t>
            </w:r>
          </w:p>
        </w:tc>
      </w:tr>
    </w:tbl>
    <w:p>
      <w:pPr>
        <w:spacing w:before="0" w:after="0"/>
      </w:pPr>
    </w:p>
    <w:p>
      <w:pPr>
        <w:jc w:val="both"/>
        <w:pStyle w:val="Normal"/>
        <w:spacing w:line="240" w:lineRule="auto"/>
      </w:pPr>
      <w:r>
        <w:rPr>
          <w:sz w:val="24"/>
          <w:rFonts w:ascii="Times New Roman" w:hAnsi="Times New Roman"/>
        </w:rPr>
        <w:t>Dodatna ulaganja na građevinskim objektima ostvarena su u iznosu 135.769,73 EUR. Najznačajnije povećanje odnosi se na radove na krovištu Stare općine u iznosu 85.098,75 EUR.</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1.193.515,73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Primljeni krediti iznose 1.193.515,73 EUR. U cijelosti se odnose na kredit HBOR-a za energetsku obnovu zgrade Dječjeg vrtića Zvončić.</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1.216.885,03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404.385,03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w:t>
            </w:r>
          </w:p>
        </w:tc>
      </w:tr>
    </w:tbl>
    <w:p>
      <w:pPr>
        <w:spacing w:before="0" w:after="0"/>
      </w:pPr>
    </w:p>
    <w:p>
      <w:pPr>
        <w:jc w:val="both"/>
        <w:pStyle w:val="Normal"/>
        <w:spacing w:line="240" w:lineRule="auto"/>
      </w:pPr>
      <w:r>
        <w:rPr>
          <w:sz w:val="24"/>
          <w:rFonts w:ascii="Times New Roman" w:hAnsi="Times New Roman"/>
        </w:rPr>
        <w:t>Rashodi se odnose na povrat glavnice kratkoročnog kredita u iznosu 312.500,00 EUR i rate dugoročnog kredita za Sportsku dvoranu u iznosu 91.885,03 EUR.</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356.623,26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na kraju izvještajnog razdoblja iznosi 356.623,26 EUR. Od toga 326.123,26 EUR odnosi se na materijalne rashode, a 30.500,00 EUR na ostale tekuće obveze. U odnosu na izvještajno razdoblje s 30.6.2025. godine kad su dospjele obveze iznosile 915.935,01 EUR, stanje dospjelih obveza znatno je niže iz razloga što su povećani općinski prihodi (najznačajnije povećanje prihoda odnosi se na prihode od prodaje zemljišta) te je većina obveza podmirena. Ostatak dospjelih obveza bit će podmiren u narednom izvještajnom razdoblju.</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e5da5bbb68f4e58" /></Relationships>
</file>